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02">
      <w:pPr>
        <w:pStyle w:val="Title"/>
        <w:spacing w:after="60" w:before="0" w:line="276" w:lineRule="auto"/>
        <w:ind w:left="0" w:right="0" w:firstLine="720"/>
        <w:jc w:val="center"/>
        <w:rPr/>
      </w:pPr>
      <w:bookmarkStart w:colFirst="0" w:colLast="0" w:name="_heading=h.gjdgxs" w:id="0"/>
      <w:bookmarkEnd w:id="0"/>
      <w:r w:rsidDel="00000000" w:rsidR="00000000" w:rsidRPr="00000000">
        <w:rPr>
          <w:b w:val="0"/>
          <w:bCs w:val="0"/>
          <w:color w:val="000000"/>
          <w:sz w:val="96"/>
          <w:szCs w:val="96"/>
          <w:rtl w:val="0"/>
        </w:rPr>
        <w:t xml:space="preserve">WOP@KTH Rebranding</w:t>
      </w:r>
      <w:r w:rsidDel="00000000" w:rsidR="00000000" w:rsidRPr="00000000">
        <w:rPr>
          <w:rtl w:val="0"/>
        </w:rPr>
      </w:r>
    </w:p>
    <w:p w:rsidR="00000000" w:rsidDel="00000000" w:rsidP="00000000" w:rsidRDefault="00000000" w:rsidRPr="00000000" w14:paraId="00000003">
      <w:pPr>
        <w:pStyle w:val="Title"/>
        <w:spacing w:after="60" w:before="0" w:line="276" w:lineRule="auto"/>
        <w:ind w:left="0" w:right="0" w:firstLine="720"/>
        <w:jc w:val="center"/>
        <w:rPr>
          <w:b w:val="0"/>
          <w:bCs w:val="0"/>
          <w:color w:val="000000"/>
          <w:sz w:val="22"/>
          <w:szCs w:val="22"/>
        </w:rPr>
      </w:pPr>
      <w:bookmarkStart w:colFirst="0" w:colLast="0" w:name="_heading=h.30j0zll" w:id="1"/>
      <w:bookmarkEnd w:id="1"/>
      <w:r w:rsidDel="00000000" w:rsidR="00000000" w:rsidRPr="00000000">
        <w:rPr>
          <w:b w:val="0"/>
          <w:bCs w:val="0"/>
          <w:color w:val="000000"/>
          <w:sz w:val="22"/>
          <w:szCs w:val="22"/>
        </w:rPr>
        <w:drawing>
          <wp:inline distB="114300" distT="114300" distL="114300" distR="114300">
            <wp:extent cx="4206713" cy="4206713"/>
            <wp:effectExtent b="0" l="0" r="0" t="0"/>
            <wp:docPr id="4"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4206713" cy="4206713"/>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pStyle w:val="Title"/>
        <w:spacing w:after="60" w:before="0" w:line="276" w:lineRule="auto"/>
        <w:ind w:left="0" w:right="0" w:firstLine="720"/>
        <w:jc w:val="center"/>
        <w:rPr>
          <w:i w:val="1"/>
          <w:iCs w:val="1"/>
          <w:color w:val="000000"/>
          <w:sz w:val="22"/>
          <w:szCs w:val="22"/>
        </w:rPr>
      </w:pPr>
      <w:bookmarkStart w:colFirst="0" w:colLast="0" w:name="_heading=h.1fob9te" w:id="2"/>
      <w:bookmarkEnd w:id="2"/>
      <w:r w:rsidDel="00000000" w:rsidR="00000000" w:rsidRPr="00000000">
        <w:rPr>
          <w:i w:val="1"/>
          <w:iCs w:val="1"/>
          <w:color w:val="000000"/>
          <w:sz w:val="22"/>
          <w:szCs w:val="22"/>
          <w:rtl w:val="0"/>
        </w:rPr>
        <w:t xml:space="preserve">Submitted for consideration to the PhD Chapter Meeting</w:t>
      </w:r>
    </w:p>
    <w:p w:rsidR="00000000" w:rsidDel="00000000" w:rsidP="00000000" w:rsidRDefault="00000000" w:rsidRPr="00000000" w14:paraId="00000005">
      <w:pPr>
        <w:pStyle w:val="Title"/>
        <w:spacing w:after="60" w:before="0" w:line="276" w:lineRule="auto"/>
        <w:ind w:left="0" w:right="0" w:firstLine="720"/>
        <w:jc w:val="center"/>
        <w:rPr>
          <w:i w:val="1"/>
          <w:iCs w:val="1"/>
          <w:color w:val="000000"/>
          <w:sz w:val="72"/>
          <w:szCs w:val="72"/>
        </w:rPr>
      </w:pPr>
      <w:bookmarkStart w:colFirst="0" w:colLast="0" w:name="_heading=h.3znysh7" w:id="3"/>
      <w:bookmarkEnd w:id="3"/>
      <w:r w:rsidDel="00000000" w:rsidR="00000000" w:rsidRPr="00000000">
        <w:rPr>
          <w:i w:val="1"/>
          <w:iCs w:val="1"/>
          <w:color w:val="000000"/>
          <w:sz w:val="22"/>
          <w:szCs w:val="22"/>
          <w:rtl w:val="0"/>
        </w:rPr>
        <w:t xml:space="preserve">The Phd chapter at KTH / Doktorandsektionen vid Tekniska Högskolans Studentkår</w:t>
      </w:r>
      <w:r w:rsidDel="00000000" w:rsidR="00000000" w:rsidRPr="00000000">
        <w:rPr>
          <w:rtl w:val="0"/>
        </w:rPr>
      </w:r>
    </w:p>
    <w:p w:rsidR="00000000" w:rsidDel="00000000" w:rsidP="00000000" w:rsidRDefault="00000000" w:rsidRPr="00000000" w14:paraId="00000006">
      <w:pPr>
        <w:spacing w:after="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07">
      <w:pPr>
        <w:spacing w:after="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08">
      <w:pPr>
        <w:spacing w:after="0" w:lineRule="auto"/>
        <w:rPr>
          <w:rFonts w:ascii="EB Garamond" w:cs="EB Garamond" w:eastAsia="EB Garamond" w:hAnsi="EB Garamond"/>
          <w:color w:val="000000"/>
          <w:sz w:val="16"/>
          <w:szCs w:val="16"/>
        </w:rPr>
      </w:pPr>
      <w:r w:rsidDel="00000000" w:rsidR="00000000" w:rsidRPr="00000000">
        <w:rPr>
          <w:rFonts w:ascii="EB Garamond" w:cs="EB Garamond" w:eastAsia="EB Garamond" w:hAnsi="EB Garamond"/>
          <w:color w:val="000000"/>
          <w:sz w:val="16"/>
          <w:szCs w:val="16"/>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09">
      <w:pPr>
        <w:pStyle w:val="Heading1"/>
        <w:spacing w:after="120" w:before="400" w:line="276" w:lineRule="auto"/>
        <w:rPr>
          <w:b w:val="0"/>
          <w:bCs w:val="0"/>
          <w:color w:val="000000"/>
          <w:sz w:val="40"/>
          <w:szCs w:val="40"/>
        </w:rPr>
      </w:pPr>
      <w:bookmarkStart w:colFirst="0" w:colLast="0" w:name="_heading=h.etbmrlx3ln4v" w:id="4"/>
      <w:bookmarkEnd w:id="4"/>
      <w:r w:rsidDel="00000000" w:rsidR="00000000" w:rsidRPr="00000000">
        <w:rPr>
          <w:rtl w:val="0"/>
        </w:rPr>
      </w:r>
    </w:p>
    <w:p w:rsidR="00000000" w:rsidDel="00000000" w:rsidP="00000000" w:rsidRDefault="00000000" w:rsidRPr="00000000" w14:paraId="0000000A">
      <w:pPr>
        <w:pStyle w:val="Heading1"/>
        <w:spacing w:after="120" w:before="400" w:line="276" w:lineRule="auto"/>
        <w:rPr>
          <w:rFonts w:ascii="EB Garamond" w:cs="EB Garamond" w:eastAsia="EB Garamond" w:hAnsi="EB Garamond"/>
          <w:color w:val="000000"/>
        </w:rPr>
      </w:pPr>
      <w:bookmarkStart w:colFirst="0" w:colLast="0" w:name="_heading=h.2et92p0" w:id="5"/>
      <w:bookmarkEnd w:id="5"/>
      <w:r w:rsidDel="00000000" w:rsidR="00000000" w:rsidRPr="00000000">
        <w:rPr>
          <w:b w:val="0"/>
          <w:bCs w:val="0"/>
          <w:color w:val="000000"/>
          <w:sz w:val="40"/>
          <w:szCs w:val="40"/>
          <w:rtl w:val="0"/>
        </w:rPr>
        <w:t xml:space="preserve">Background</w:t>
      </w:r>
      <w:r w:rsidDel="00000000" w:rsidR="00000000" w:rsidRPr="00000000">
        <w:rPr>
          <w:rtl w:val="0"/>
        </w:rPr>
      </w:r>
    </w:p>
    <w:p w:rsidR="00000000" w:rsidDel="00000000" w:rsidP="00000000" w:rsidRDefault="00000000" w:rsidRPr="00000000" w14:paraId="0000000B">
      <w:pPr>
        <w:spacing w:after="240" w:befor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The PhD Chapter functionary position currently known as WOP@KTH has an unclear and inconsistently used name.</w:t>
      </w:r>
    </w:p>
    <w:p w:rsidR="00000000" w:rsidDel="00000000" w:rsidP="00000000" w:rsidRDefault="00000000" w:rsidRPr="00000000" w14:paraId="0000000C">
      <w:pPr>
        <w:spacing w:after="240" w:befor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Since the network was established, the understanding of gender equality and representation in academia has developed. Gender-based discrimination affects not only women, but also other gender-diverse people. These groups are particularly underrepresented and may face additional forms of discrimination in academic environments. The committee’s name and purpose should reflect this broader understanding and help more people feel represented within the PhD Chapter.</w:t>
      </w:r>
    </w:p>
    <w:p w:rsidR="00000000" w:rsidDel="00000000" w:rsidP="00000000" w:rsidRDefault="00000000" w:rsidRPr="00000000" w14:paraId="0000000D">
      <w:pPr>
        <w:spacing w:after="240" w:befor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This proposition therefore aims to rename the formal body as the “Doctoral Committee for Gender Equality” and introduce “FLINTA* Dr” as its public alias. </w:t>
      </w:r>
      <w:r w:rsidDel="00000000" w:rsidR="00000000" w:rsidRPr="00000000">
        <w:rPr>
          <w:rFonts w:ascii="EB Garamond" w:cs="EB Garamond" w:eastAsia="EB Garamond" w:hAnsi="EB Garamond"/>
          <w:color w:val="000000"/>
          <w:rtl w:val="0"/>
        </w:rPr>
        <w:t xml:space="preserve">It also clarifies that the committee focuses on gender equality and gender-based discrimination, rather than diversity in general</w:t>
      </w:r>
      <w:r w:rsidDel="00000000" w:rsidR="00000000" w:rsidRPr="00000000">
        <w:rPr>
          <w:rFonts w:ascii="EB Garamond" w:cs="EB Garamond" w:eastAsia="EB Garamond" w:hAnsi="EB Garamond"/>
          <w:color w:val="000000"/>
          <w:rtl w:val="0"/>
        </w:rPr>
        <w:t xml:space="preserve">. The associated network will provide a supportive space for doctoral students, postdoctoral researchers and other interested people to meet, discuss these issues and contribute to a more gender-inclusive environment at KTH. Activities may be open to the wider community or specifically intended for FLINTA* participants, depending on their purpose.</w:t>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720"/>
        <w:jc w:val="left"/>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0F">
      <w:pPr>
        <w:pStyle w:val="Heading1"/>
        <w:spacing w:after="120" w:before="400" w:line="276" w:lineRule="auto"/>
        <w:rPr>
          <w:b w:val="0"/>
          <w:bCs w:val="0"/>
          <w:color w:val="000000"/>
          <w:sz w:val="40"/>
          <w:szCs w:val="40"/>
        </w:rPr>
      </w:pPr>
      <w:bookmarkStart w:colFirst="0" w:colLast="0" w:name="_heading=h.tyjcwt" w:id="6"/>
      <w:bookmarkEnd w:id="6"/>
      <w:r w:rsidDel="00000000" w:rsidR="00000000" w:rsidRPr="00000000">
        <w:rPr>
          <w:b w:val="0"/>
          <w:bCs w:val="0"/>
          <w:color w:val="000000"/>
          <w:sz w:val="40"/>
          <w:szCs w:val="40"/>
          <w:rtl w:val="0"/>
        </w:rPr>
        <w:t xml:space="preserve">Proposition</w:t>
      </w:r>
    </w:p>
    <w:p w:rsidR="00000000" w:rsidDel="00000000" w:rsidP="00000000" w:rsidRDefault="00000000" w:rsidRPr="00000000" w14:paraId="00000010">
      <w:pPr>
        <w:rPr>
          <w:rFonts w:ascii="EB Garamond" w:cs="EB Garamond" w:eastAsia="EB Garamond" w:hAnsi="EB Garamond"/>
        </w:rPr>
      </w:pPr>
      <w:r w:rsidDel="00000000" w:rsidR="00000000" w:rsidRPr="00000000">
        <w:rPr>
          <w:rFonts w:ascii="EB Garamond" w:cs="EB Garamond" w:eastAsia="EB Garamond" w:hAnsi="EB Garamond"/>
          <w:rtl w:val="0"/>
        </w:rPr>
        <w:t xml:space="preserve">To, Amend the PhD Chapter Bylaws as the following:</w:t>
      </w:r>
    </w:p>
    <w:sdt>
      <w:sdtPr>
        <w:lock w:val="contentLocked"/>
        <w:id w:val="-1477403458"/>
        <w:tag w:val="goog_rdk_0"/>
      </w:sdtPr>
      <w:sdtContent>
        <w:tbl>
          <w:tblPr>
            <w:tblStyle w:val="Table1"/>
            <w:tblW w:w="1046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466"/>
            <w:tblGridChange w:id="0">
              <w:tblGrid>
                <w:gridCol w:w="10466"/>
              </w:tblGrid>
            </w:tblGridChange>
          </w:tblGrid>
          <w:tr>
            <w:trPr>
              <w:cantSplit w:val="0"/>
              <w:trHeight w:val="542.1" w:hRule="atLeast"/>
              <w:tblHeader w:val="0"/>
            </w:trPr>
            <w:tc>
              <w:tcPr>
                <w:tcBorders>
                  <w:top w:color="ffffff" w:space="0" w:sz="8" w:val="single"/>
                  <w:left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240" w:lineRule="auto"/>
                  <w:rPr>
                    <w:rFonts w:ascii="EB Garamond" w:cs="EB Garamond" w:eastAsia="EB Garamond" w:hAnsi="EB Garamond"/>
                  </w:rPr>
                </w:pPr>
                <w:r w:rsidDel="00000000" w:rsidR="00000000" w:rsidRPr="00000000">
                  <w:rPr>
                    <w:rFonts w:ascii="EB Garamond" w:cs="EB Garamond" w:eastAsia="EB Garamond" w:hAnsi="EB Garamond"/>
                    <w:color w:val="000000"/>
                    <w:rtl w:val="0"/>
                  </w:rPr>
                  <w:t xml:space="preserve">Replace §4. Female Doctoral Committee</w:t>
                </w:r>
                <w:r w:rsidDel="00000000" w:rsidR="00000000" w:rsidRPr="00000000">
                  <w:rPr>
                    <w:rFonts w:ascii="EB Garamond" w:cs="EB Garamond" w:eastAsia="EB Garamond" w:hAnsi="EB Garamond"/>
                    <w:rtl w:val="0"/>
                  </w:rPr>
                  <w:t xml:space="preserve">:</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spacing w:after="0" w:line="240" w:lineRule="auto"/>
                  <w:jc w:val="center"/>
                  <w:rPr>
                    <w:rFonts w:ascii="EB Garamond" w:cs="EB Garamond" w:eastAsia="EB Garamond" w:hAnsi="EB Garamond"/>
                    <w:b w:val="1"/>
                    <w:bCs w:val="1"/>
                    <w:color w:val="000000"/>
                  </w:rPr>
                </w:pPr>
                <w:r w:rsidDel="00000000" w:rsidR="00000000" w:rsidRPr="00000000">
                  <w:rPr>
                    <w:rFonts w:ascii="EB Garamond" w:cs="EB Garamond" w:eastAsia="EB Garamond" w:hAnsi="EB Garamond"/>
                    <w:b w:val="1"/>
                    <w:bCs w:val="1"/>
                    <w:color w:val="000000"/>
                    <w:rtl w:val="0"/>
                  </w:rPr>
                  <w:t xml:space="preserve">Female Doctoral Committee</w:t>
                </w:r>
              </w:p>
              <w:p w:rsidR="00000000" w:rsidDel="00000000" w:rsidP="00000000" w:rsidRDefault="00000000" w:rsidRPr="00000000" w14:paraId="00000013">
                <w:pPr>
                  <w:spacing w:after="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 Female Doctoral Committee</w:t>
                </w:r>
              </w:p>
              <w:p w:rsidR="00000000" w:rsidDel="00000000" w:rsidP="00000000" w:rsidRDefault="00000000" w:rsidRPr="00000000" w14:paraId="00000014">
                <w:pPr>
                  <w:spacing w:after="0" w:line="24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15">
                <w:pPr>
                  <w:spacing w:after="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§4.1. The committee name shall be ‘Female Doctoral Committee’ and shall also alias ‘Women PhD at KTH’ with abbreviation WOP@KTH.</w:t>
                </w:r>
              </w:p>
              <w:p w:rsidR="00000000" w:rsidDel="00000000" w:rsidP="00000000" w:rsidRDefault="00000000" w:rsidRPr="00000000" w14:paraId="00000016">
                <w:pPr>
                  <w:spacing w:after="0" w:line="24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17">
                <w:pPr>
                  <w:spacing w:after="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§4.2. The Female Doctoral Committee is a group for doctoral students who identify as women at KTH. The primary objective of the network is to create a space at KTH where women doctoral students at KTH can meet, have events, and participate in and suggest changes in KTH’s work with gender equality and diversity, and to help create a more inclusive environment at KTH</w:t>
                </w:r>
              </w:p>
              <w:p w:rsidR="00000000" w:rsidDel="00000000" w:rsidP="00000000" w:rsidRDefault="00000000" w:rsidRPr="00000000" w14:paraId="00000018">
                <w:pPr>
                  <w:spacing w:after="0" w:line="24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19">
                <w:pPr>
                  <w:spacing w:after="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§4.3. The committee’s work shall be subject to the PhD chapter governing document and shall, in addition, be able to decide on their own operation, finances and working policies.</w:t>
                </w:r>
              </w:p>
              <w:p w:rsidR="00000000" w:rsidDel="00000000" w:rsidP="00000000" w:rsidRDefault="00000000" w:rsidRPr="00000000" w14:paraId="0000001A">
                <w:pPr>
                  <w:spacing w:after="0" w:line="24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1B">
                <w:pPr>
                  <w:spacing w:after="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§4.4. The head of the committee shall be elected at the PhD Chapter Winter meeting and the mandate is for one year.</w:t>
                </w:r>
              </w:p>
              <w:p w:rsidR="00000000" w:rsidDel="00000000" w:rsidP="00000000" w:rsidRDefault="00000000" w:rsidRPr="00000000" w14:paraId="0000001C">
                <w:pPr>
                  <w:spacing w:after="0" w:line="240" w:lineRule="auto"/>
                  <w:rPr>
                    <w:rFonts w:ascii="EB Garamond" w:cs="EB Garamond" w:eastAsia="EB Garamond" w:hAnsi="EB Garamond"/>
                    <w:color w:val="000000"/>
                  </w:rPr>
                </w:pPr>
                <w:bookmarkStart w:colFirst="0" w:colLast="0" w:name="_heading=h.1vchcprmx2i9" w:id="7"/>
                <w:bookmarkEnd w:id="7"/>
                <w:r w:rsidDel="00000000" w:rsidR="00000000" w:rsidRPr="00000000">
                  <w:rPr>
                    <w:rtl w:val="0"/>
                  </w:rPr>
                </w:r>
              </w:p>
            </w:tc>
          </w:tr>
          <w:tr>
            <w:trPr>
              <w:cantSplit w:val="0"/>
              <w:trHeight w:val="482.1" w:hRule="atLeast"/>
              <w:tblHeader w:val="0"/>
            </w:trPr>
            <w:tc>
              <w:tcPr>
                <w:tcBorders>
                  <w:left w:color="ffffff" w:space="0" w:sz="8" w:val="single"/>
                  <w:right w:color="ffffff" w:space="0" w:sz="8" w:val="single"/>
                </w:tcBorders>
                <w:shd w:fill="auto" w:val="clear"/>
                <w:tcMar>
                  <w:top w:w="100.0" w:type="dxa"/>
                  <w:left w:w="100.0" w:type="dxa"/>
                  <w:bottom w:w="100.0" w:type="dxa"/>
                  <w:right w:w="100.0" w:type="dxa"/>
                </w:tcMar>
                <w:vAlign w:val="top"/>
              </w:tcPr>
              <w:p w:rsidR="00000000" w:rsidDel="00000000" w:rsidP="00000000" w:rsidRDefault="00000000" w:rsidRPr="00000000" w14:paraId="0000001D">
                <w:pPr>
                  <w:spacing w:after="0" w:line="240" w:lineRule="auto"/>
                  <w:rPr>
                    <w:rFonts w:ascii="EB Garamond" w:cs="EB Garamond" w:eastAsia="EB Garamond" w:hAnsi="EB Garamond"/>
                    <w:b w:val="1"/>
                    <w:bCs w:val="1"/>
                    <w:color w:val="000000"/>
                  </w:rPr>
                </w:pPr>
                <w:r w:rsidDel="00000000" w:rsidR="00000000" w:rsidRPr="00000000">
                  <w:rPr>
                    <w:rtl w:val="0"/>
                  </w:rPr>
                </w:r>
              </w:p>
              <w:p w:rsidR="00000000" w:rsidDel="00000000" w:rsidP="00000000" w:rsidRDefault="00000000" w:rsidRPr="00000000" w14:paraId="0000001E">
                <w:pPr>
                  <w:widowControl w:val="0"/>
                  <w:spacing w:after="0" w:line="240" w:lineRule="auto"/>
                  <w:rPr>
                    <w:rFonts w:ascii="EB Garamond" w:cs="EB Garamond" w:eastAsia="EB Garamond" w:hAnsi="EB Garamond"/>
                    <w:b w:val="1"/>
                    <w:bCs w:val="1"/>
                    <w:color w:val="000000"/>
                  </w:rPr>
                </w:pPr>
                <w:r w:rsidDel="00000000" w:rsidR="00000000" w:rsidRPr="00000000">
                  <w:rPr>
                    <w:rFonts w:ascii="EB Garamond" w:cs="EB Garamond" w:eastAsia="EB Garamond" w:hAnsi="EB Garamond"/>
                    <w:color w:val="000000"/>
                    <w:rtl w:val="0"/>
                  </w:rPr>
                  <w:t xml:space="preserve">With §4. Doctoral Gender Equality Committee</w:t>
                </w:r>
                <w:r w:rsidDel="00000000" w:rsidR="00000000" w:rsidRPr="00000000">
                  <w:rPr>
                    <w:rFonts w:ascii="EB Garamond" w:cs="EB Garamond" w:eastAsia="EB Garamond" w:hAnsi="EB Garamond"/>
                    <w:rtl w:val="0"/>
                  </w:rPr>
                  <w:t xml:space="preserve">:</w:t>
                </w: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spacing w:after="0" w:line="240" w:lineRule="auto"/>
                  <w:jc w:val="center"/>
                  <w:rPr>
                    <w:rFonts w:ascii="EB Garamond" w:cs="EB Garamond" w:eastAsia="EB Garamond" w:hAnsi="EB Garamond"/>
                    <w:color w:val="000000"/>
                  </w:rPr>
                </w:pPr>
                <w:r w:rsidDel="00000000" w:rsidR="00000000" w:rsidRPr="00000000">
                  <w:rPr>
                    <w:rFonts w:ascii="EB Garamond" w:cs="EB Garamond" w:eastAsia="EB Garamond" w:hAnsi="EB Garamond"/>
                    <w:b w:val="1"/>
                    <w:bCs w:val="1"/>
                    <w:color w:val="000000"/>
                    <w:rtl w:val="0"/>
                  </w:rPr>
                  <w:t xml:space="preserve">Doctoral Gender Equality Committee</w:t>
                </w:r>
                <w:r w:rsidDel="00000000" w:rsidR="00000000" w:rsidRPr="00000000">
                  <w:rPr>
                    <w:rtl w:val="0"/>
                  </w:rPr>
                </w:r>
              </w:p>
              <w:p w:rsidR="00000000" w:rsidDel="00000000" w:rsidP="00000000" w:rsidRDefault="00000000" w:rsidRPr="00000000" w14:paraId="00000020">
                <w:pPr>
                  <w:spacing w:after="240" w:before="24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 Doctoral Gender Equality Committee</w:t>
                </w:r>
              </w:p>
              <w:p w:rsidR="00000000" w:rsidDel="00000000" w:rsidP="00000000" w:rsidRDefault="00000000" w:rsidRPr="00000000" w14:paraId="00000021">
                <w:pPr>
                  <w:spacing w:after="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§4.1. The committee name shall be ‘Doctoral Gender Equality Committee’ and shall also alias ‘FLINTA* Dr’.</w:t>
                </w:r>
              </w:p>
              <w:p w:rsidR="00000000" w:rsidDel="00000000" w:rsidP="00000000" w:rsidRDefault="00000000" w:rsidRPr="00000000" w14:paraId="00000022">
                <w:pPr>
                  <w:spacing w:after="240" w:before="24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§4.2. The Committee shall be a group for doctoral students at KTH who identify as FLINTA* and are members of the PhD Chapter. </w:t>
                </w:r>
                <w:r w:rsidDel="00000000" w:rsidR="00000000" w:rsidRPr="00000000">
                  <w:rPr>
                    <w:rFonts w:ascii="EB Garamond" w:cs="EB Garamond" w:eastAsia="EB Garamond" w:hAnsi="EB Garamond"/>
                    <w:color w:val="000000"/>
                    <w:rtl w:val="0"/>
                  </w:rPr>
                  <w:t xml:space="preserve">FLINTA* is an umbrella term for women, lesbians, intersex, non-binary, trans, and agender people, with the asterisk including additional gender identities.</w:t>
                </w:r>
                <w:r w:rsidDel="00000000" w:rsidR="00000000" w:rsidRPr="00000000">
                  <w:rPr>
                    <w:rtl w:val="0"/>
                  </w:rPr>
                </w:r>
              </w:p>
              <w:p w:rsidR="00000000" w:rsidDel="00000000" w:rsidP="00000000" w:rsidRDefault="00000000" w:rsidRPr="00000000" w14:paraId="00000023">
                <w:pPr>
                  <w:spacing w:after="240" w:before="24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§4.3.The objective of the Committee is to create a supportive space at KTH where participants can meet, organise and attend events, discuss gender-based discrimination, and contribute to gender equality and a more gender-inclusive environment at KTH.</w:t>
                </w:r>
              </w:p>
              <w:p w:rsidR="00000000" w:rsidDel="00000000" w:rsidP="00000000" w:rsidRDefault="00000000" w:rsidRPr="00000000" w14:paraId="00000024">
                <w:pPr>
                  <w:spacing w:after="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§4.4. The committee’s work shall be subject to the PhD Chapter governing document and shall, in addition, be able to decide on their own operation, finances and working policies.</w:t>
                </w:r>
              </w:p>
              <w:p w:rsidR="00000000" w:rsidDel="00000000" w:rsidP="00000000" w:rsidRDefault="00000000" w:rsidRPr="00000000" w14:paraId="00000025">
                <w:pPr>
                  <w:spacing w:after="240" w:before="240" w:line="240" w:lineRule="auto"/>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§4.5. The head of the Committee shall be elected from among doctoral students who identify as FLINTA* and are members of the PhD Chapter, at the PhD Chapter Winter Meeting. The mandate shall be for one year.</w:t>
                </w:r>
              </w:p>
            </w:tc>
          </w:tr>
        </w:tbl>
      </w:sdtContent>
    </w:sdt>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b w:val="0"/>
          <w:bCs w:val="0"/>
          <w:i w:val="0"/>
          <w:iCs w:val="0"/>
          <w:smallCaps w:val="0"/>
          <w:strike w:val="0"/>
          <w:color w:val="000000"/>
          <w:sz w:val="22"/>
          <w:szCs w:val="22"/>
          <w:u w:val="none"/>
          <w:shd w:fill="auto" w:val="clear"/>
          <w:vertAlign w:val="baseline"/>
        </w:rPr>
      </w:pPr>
      <w:r w:rsidDel="00000000" w:rsidR="00000000" w:rsidRPr="00000000">
        <w:rPr>
          <w:rFonts w:ascii="EB Garamond" w:cs="EB Garamond" w:eastAsia="EB Garamond" w:hAnsi="EB Garamond"/>
          <w:b w:val="0"/>
          <w:bCs w:val="0"/>
          <w:i w:val="0"/>
          <w:iCs w:val="0"/>
          <w:smallCaps w:val="0"/>
          <w:strike w:val="0"/>
          <w:color w:val="000000"/>
          <w:sz w:val="22"/>
          <w:szCs w:val="22"/>
          <w:u w:val="none"/>
          <w:shd w:fill="auto" w:val="clear"/>
          <w:vertAlign w:val="baseline"/>
          <w:rtl w:val="0"/>
        </w:rPr>
        <w:t xml:space="preserve">______________________</w:t>
      </w:r>
    </w:p>
    <w:p w:rsidR="00000000" w:rsidDel="00000000" w:rsidP="00000000" w:rsidRDefault="00000000" w:rsidRPr="00000000" w14:paraId="0000002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000000"/>
        </w:rPr>
      </w:pPr>
      <w:r w:rsidDel="00000000" w:rsidR="00000000" w:rsidRPr="00000000">
        <w:rPr>
          <w:rFonts w:ascii="EB Garamond" w:cs="EB Garamond" w:eastAsia="EB Garamond" w:hAnsi="EB Garamond"/>
          <w:color w:val="000000"/>
          <w:rtl w:val="0"/>
        </w:rPr>
        <w:t xml:space="preserve">Katharina Steib,</w:t>
      </w:r>
      <w:r w:rsidDel="00000000" w:rsidR="00000000" w:rsidRPr="00000000">
        <w:rPr>
          <w:rFonts w:ascii="EB Garamond" w:cs="EB Garamond" w:eastAsia="EB Garamond" w:hAnsi="EB Garamond"/>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EB Garamond" w:cs="EB Garamond" w:eastAsia="EB Garamond" w:hAnsi="EB Garamond"/>
          <w:color w:val="000000"/>
          <w:rtl w:val="0"/>
        </w:rPr>
        <w:t xml:space="preserve">on behalf of </w:t>
      </w:r>
      <w:r w:rsidDel="00000000" w:rsidR="00000000" w:rsidRPr="00000000">
        <w:rPr>
          <w:rFonts w:ascii="EB Garamond" w:cs="EB Garamond" w:eastAsia="EB Garamond" w:hAnsi="EB Garamond"/>
          <w:i w:val="1"/>
          <w:iCs w:val="1"/>
          <w:color w:val="000000"/>
          <w:rtl w:val="0"/>
        </w:rPr>
        <w:t xml:space="preserve">The Board HT 2026</w:t>
      </w:r>
      <w:r w:rsidDel="00000000" w:rsidR="00000000" w:rsidRPr="00000000">
        <w:rPr>
          <w:rFonts w:ascii="EB Garamond" w:cs="EB Garamond" w:eastAsia="EB Garamond" w:hAnsi="EB Garamond"/>
          <w:color w:val="000000"/>
          <w:rtl w:val="0"/>
        </w:rPr>
        <w:t xml:space="preserve">, </w:t>
      </w:r>
      <w:r w:rsidDel="00000000" w:rsidR="00000000" w:rsidRPr="00000000">
        <w:rPr>
          <w:rtl w:val="0"/>
        </w:rPr>
      </w:r>
    </w:p>
    <w:p w:rsidR="00000000" w:rsidDel="00000000" w:rsidP="00000000" w:rsidRDefault="00000000" w:rsidRPr="00000000" w14:paraId="0000002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EB Garamond" w:cs="EB Garamond" w:eastAsia="EB Garamond" w:hAnsi="EB Garamond"/>
          <w:color w:val="000000"/>
        </w:rPr>
      </w:pPr>
      <w:bookmarkStart w:colFirst="0" w:colLast="0" w:name="_heading=h.3dy6vkm" w:id="8"/>
      <w:bookmarkEnd w:id="8"/>
      <w:r w:rsidDel="00000000" w:rsidR="00000000" w:rsidRPr="00000000">
        <w:rPr>
          <w:rFonts w:ascii="EB Garamond" w:cs="EB Garamond" w:eastAsia="EB Garamond" w:hAnsi="EB Garamond"/>
          <w:b w:val="0"/>
          <w:bCs w:val="0"/>
          <w:i w:val="0"/>
          <w:iCs w:val="0"/>
          <w:smallCaps w:val="0"/>
          <w:strike w:val="0"/>
          <w:color w:val="000000"/>
          <w:sz w:val="22"/>
          <w:szCs w:val="22"/>
          <w:u w:val="none"/>
          <w:shd w:fill="auto" w:val="clear"/>
          <w:vertAlign w:val="baseline"/>
          <w:rtl w:val="0"/>
        </w:rPr>
        <w:t xml:space="preserve">Stockholm, </w:t>
      </w:r>
      <w:r w:rsidDel="00000000" w:rsidR="00000000" w:rsidRPr="00000000">
        <w:rPr>
          <w:rFonts w:ascii="EB Garamond" w:cs="EB Garamond" w:eastAsia="EB Garamond" w:hAnsi="EB Garamond"/>
          <w:b w:val="0"/>
          <w:bCs w:val="0"/>
          <w:i w:val="0"/>
          <w:iCs w:val="0"/>
          <w:smallCaps w:val="0"/>
          <w:strike w:val="0"/>
          <w:color w:val="000000"/>
          <w:sz w:val="22"/>
          <w:szCs w:val="22"/>
          <w:u w:val="none"/>
          <w:shd w:fill="auto" w:val="clear"/>
          <w:vertAlign w:val="baseline"/>
          <w:rtl w:val="0"/>
        </w:rPr>
        <w:t xml:space="preserve">202</w:t>
      </w:r>
      <w:r w:rsidDel="00000000" w:rsidR="00000000" w:rsidRPr="00000000">
        <w:rPr>
          <w:rFonts w:ascii="EB Garamond" w:cs="EB Garamond" w:eastAsia="EB Garamond" w:hAnsi="EB Garamond"/>
          <w:color w:val="000000"/>
          <w:rtl w:val="0"/>
        </w:rPr>
        <w:t xml:space="preserve">6</w:t>
      </w:r>
      <w:r w:rsidDel="00000000" w:rsidR="00000000" w:rsidRPr="00000000">
        <w:rPr>
          <w:rFonts w:ascii="EB Garamond" w:cs="EB Garamond" w:eastAsia="EB Garamond" w:hAnsi="EB Garamond"/>
          <w:b w:val="0"/>
          <w:bCs w:val="0"/>
          <w:i w:val="0"/>
          <w:iCs w:val="0"/>
          <w:smallCaps w:val="0"/>
          <w:strike w:val="0"/>
          <w:color w:val="000000"/>
          <w:sz w:val="22"/>
          <w:szCs w:val="22"/>
          <w:u w:val="none"/>
          <w:shd w:fill="auto" w:val="clear"/>
          <w:vertAlign w:val="baseline"/>
          <w:rtl w:val="0"/>
        </w:rPr>
        <w:t xml:space="preserve">-</w:t>
      </w:r>
      <w:r w:rsidDel="00000000" w:rsidR="00000000" w:rsidRPr="00000000">
        <w:rPr>
          <w:rFonts w:ascii="EB Garamond" w:cs="EB Garamond" w:eastAsia="EB Garamond" w:hAnsi="EB Garamond"/>
          <w:color w:val="000000"/>
          <w:rtl w:val="0"/>
        </w:rPr>
        <w:t xml:space="preserve">10-</w:t>
      </w:r>
      <w:r w:rsidDel="00000000" w:rsidR="00000000" w:rsidRPr="00000000">
        <w:rPr>
          <w:rFonts w:ascii="EB Garamond" w:cs="EB Garamond" w:eastAsia="EB Garamond" w:hAnsi="EB Garamond"/>
          <w:color w:val="000000"/>
          <w:rtl w:val="0"/>
        </w:rPr>
        <w:t xml:space="preserve">27</w:t>
      </w:r>
    </w:p>
    <w:p w:rsidR="00000000" w:rsidDel="00000000" w:rsidP="00000000" w:rsidRDefault="00000000" w:rsidRPr="00000000" w14:paraId="00000029">
      <w:pPr>
        <w:spacing w:after="0" w:line="240" w:lineRule="auto"/>
        <w:ind w:left="0" w:firstLine="0"/>
        <w:rPr>
          <w:rFonts w:ascii="EB Garamond" w:cs="EB Garamond" w:eastAsia="EB Garamond" w:hAnsi="EB Garamond"/>
          <w:b w:val="1"/>
          <w:bCs w:val="1"/>
          <w:color w:val="000000"/>
          <w:sz w:val="24"/>
          <w:szCs w:val="24"/>
          <w:u w:val="none"/>
        </w:rPr>
      </w:pPr>
      <w:r w:rsidDel="00000000" w:rsidR="00000000" w:rsidRPr="00000000">
        <w:rPr>
          <w:rtl w:val="0"/>
        </w:rPr>
      </w:r>
    </w:p>
    <w:sectPr>
      <w:headerReference r:id="rId8" w:type="default"/>
      <w:headerReference r:id="rId9" w:type="first"/>
      <w:footerReference r:id="rId10" w:type="default"/>
      <w:footerReference r:id="rId11" w:type="first"/>
      <w:pgSz w:h="16838" w:w="11906" w:orient="portrait"/>
      <w:pgMar w:bottom="720" w:top="720" w:left="720" w:right="720" w:header="850.3937007874016"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rebuchet MS"/>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Garamond">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EB Garamond">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2">
    <w:pPr>
      <w:spacing w:after="0" w:line="240" w:lineRule="auto"/>
      <w:rPr>
        <w:rFonts w:ascii="EB Garamond" w:cs="EB Garamond" w:eastAsia="EB Garamond" w:hAnsi="EB Garamond"/>
        <w:i w:val="1"/>
        <w:iCs w:val="1"/>
        <w:color w:val="000000"/>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3">
    <w:pPr>
      <w:spacing w:after="0" w:line="240" w:lineRule="auto"/>
      <w:jc w:val="center"/>
      <w:rPr>
        <w:rFonts w:ascii="EB Garamond" w:cs="EB Garamond" w:eastAsia="EB Garamond" w:hAnsi="EB Garamond"/>
        <w:b w:val="1"/>
        <w:bCs w:val="1"/>
        <w:color w:val="000000"/>
        <w:sz w:val="24"/>
        <w:szCs w:val="24"/>
      </w:rPr>
    </w:pPr>
    <w:r w:rsidDel="00000000" w:rsidR="00000000" w:rsidRPr="00000000">
      <w:rPr>
        <w:rFonts w:ascii="EB Garamond" w:cs="EB Garamond" w:eastAsia="EB Garamond" w:hAnsi="EB Garamond"/>
        <w:b w:val="1"/>
        <w:bCs w:val="1"/>
        <w:color w:val="000000"/>
        <w:sz w:val="24"/>
        <w:szCs w:val="24"/>
        <w:rtl w:val="0"/>
      </w:rPr>
      <w:t xml:space="preserve">Doktorandsektionen vid Tekniska Högskolans Studentkår</w:t>
    </w:r>
  </w:p>
  <w:p w:rsidR="00000000" w:rsidDel="00000000" w:rsidP="00000000" w:rsidRDefault="00000000" w:rsidRPr="00000000" w14:paraId="00000034">
    <w:pPr>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color w:val="000000"/>
        <w:sz w:val="24"/>
        <w:szCs w:val="24"/>
        <w:rtl w:val="0"/>
      </w:rPr>
      <w:t xml:space="preserve">Organisation number: 802412-5026 | Website: www.dr.kth.se, E-mail: contact@dr.kth.se</w:t>
    </w:r>
    <w:r w:rsidDel="00000000" w:rsidR="00000000" w:rsidRPr="00000000">
      <w:rPr>
        <w:rtl w:val="0"/>
      </w:rPr>
    </w:r>
  </w:p>
  <w:p w:rsidR="00000000" w:rsidDel="00000000" w:rsidP="00000000" w:rsidRDefault="00000000" w:rsidRPr="00000000" w14:paraId="00000035">
    <w:pPr>
      <w:spacing w:after="0" w:line="240" w:lineRule="auto"/>
      <w:jc w:val="center"/>
      <w:rPr>
        <w:rFonts w:ascii="EB Garamond" w:cs="EB Garamond" w:eastAsia="EB Garamond" w:hAnsi="EB Garamond"/>
        <w:color w:val="000000"/>
        <w:sz w:val="28"/>
        <w:szCs w:val="28"/>
      </w:rPr>
    </w:pPr>
    <w:r w:rsidDel="00000000" w:rsidR="00000000" w:rsidRPr="00000000">
      <w:rPr>
        <w:rFonts w:ascii="EB Garamond" w:cs="EB Garamond" w:eastAsia="EB Garamond" w:hAnsi="EB Garamond"/>
        <w:color w:val="000000"/>
        <w:sz w:val="24"/>
        <w:szCs w:val="24"/>
        <w:rtl w:val="0"/>
      </w:rPr>
      <w:t xml:space="preserve">Postal  address: Drottning Kristinas väg 15 – 10044 Stockholm</w:t>
    </w:r>
    <w:r w:rsidDel="00000000" w:rsidR="00000000" w:rsidRPr="00000000">
      <w:rPr>
        <w:rtl w:val="0"/>
      </w:rPr>
    </w:r>
  </w:p>
  <w:p w:rsidR="00000000" w:rsidDel="00000000" w:rsidP="00000000" w:rsidRDefault="00000000" w:rsidRPr="00000000" w14:paraId="00000036">
    <w:pPr>
      <w:spacing w:after="0" w:line="240" w:lineRule="auto"/>
      <w:jc w:val="right"/>
      <w:rPr>
        <w:rFonts w:ascii="Garamond" w:cs="Garamond" w:eastAsia="Garamond" w:hAnsi="Garamond"/>
        <w:color w:val="000000"/>
        <w:sz w:val="28"/>
        <w:szCs w:val="28"/>
      </w:rPr>
    </w:pPr>
    <w:r w:rsidDel="00000000" w:rsidR="00000000" w:rsidRPr="00000000">
      <w:rPr>
        <w:rFonts w:ascii="EB Garamond" w:cs="EB Garamond" w:eastAsia="EB Garamond" w:hAnsi="EB Garamond"/>
        <w:color w:val="000000"/>
        <w:sz w:val="24"/>
        <w:szCs w:val="24"/>
        <w:rtl w:val="0"/>
      </w:rPr>
      <w:t xml:space="preserve">                                                                                                Page </w:t>
    </w:r>
    <w:r w:rsidDel="00000000" w:rsidR="00000000" w:rsidRPr="00000000">
      <w:rPr>
        <w:rFonts w:ascii="EB Garamond" w:cs="EB Garamond" w:eastAsia="EB Garamond" w:hAnsi="EB Garamond"/>
        <w:color w:val="000000"/>
        <w:sz w:val="24"/>
        <w:szCs w:val="24"/>
      </w:rPr>
      <w:fldChar w:fldCharType="begin"/>
      <w:instrText xml:space="preserve">PAGE</w:instrText>
      <w:fldChar w:fldCharType="separate"/>
      <w:fldChar w:fldCharType="end"/>
    </w:r>
    <w:r w:rsidDel="00000000" w:rsidR="00000000" w:rsidRPr="00000000">
      <w:rPr>
        <w:rFonts w:ascii="EB Garamond" w:cs="EB Garamond" w:eastAsia="EB Garamond" w:hAnsi="EB Garamond"/>
        <w:color w:val="000000"/>
        <w:sz w:val="24"/>
        <w:szCs w:val="24"/>
        <w:rtl w:val="0"/>
      </w:rPr>
      <w:t xml:space="preserve"> of </w:t>
    </w:r>
    <w:r w:rsidDel="00000000" w:rsidR="00000000" w:rsidRPr="00000000">
      <w:rPr>
        <w:rFonts w:ascii="EB Garamond" w:cs="EB Garamond" w:eastAsia="EB Garamond" w:hAnsi="EB Garamond"/>
        <w:color w:val="000000"/>
        <w:sz w:val="24"/>
        <w:szCs w:val="24"/>
      </w:rPr>
      <w:fldChar w:fldCharType="begin"/>
      <w:instrText xml:space="preserve">NUMPAGES</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7">
    <w:pPr>
      <w:spacing w:after="0" w:line="240" w:lineRule="auto"/>
      <w:rPr>
        <w:rFonts w:ascii="EB Garamond" w:cs="EB Garamond" w:eastAsia="EB Garamond" w:hAnsi="EB Garamond"/>
        <w:i w:val="1"/>
        <w:iCs w:val="1"/>
        <w:color w:val="000000"/>
        <w:sz w:val="24"/>
        <w:szCs w:val="24"/>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38">
    <w:pPr>
      <w:spacing w:after="0" w:line="240" w:lineRule="auto"/>
      <w:jc w:val="center"/>
      <w:rPr>
        <w:rFonts w:ascii="EB Garamond" w:cs="EB Garamond" w:eastAsia="EB Garamond" w:hAnsi="EB Garamond"/>
        <w:b w:val="1"/>
        <w:bCs w:val="1"/>
        <w:color w:val="000000"/>
        <w:sz w:val="24"/>
        <w:szCs w:val="24"/>
      </w:rPr>
    </w:pPr>
    <w:r w:rsidDel="00000000" w:rsidR="00000000" w:rsidRPr="00000000">
      <w:rPr>
        <w:rFonts w:ascii="EB Garamond" w:cs="EB Garamond" w:eastAsia="EB Garamond" w:hAnsi="EB Garamond"/>
        <w:b w:val="1"/>
        <w:bCs w:val="1"/>
        <w:color w:val="000000"/>
        <w:sz w:val="24"/>
        <w:szCs w:val="24"/>
        <w:rtl w:val="0"/>
      </w:rPr>
      <w:t xml:space="preserve">Doktorandsektionen vid Tekniska Högskolans Studentkår</w:t>
    </w:r>
  </w:p>
  <w:p w:rsidR="00000000" w:rsidDel="00000000" w:rsidP="00000000" w:rsidRDefault="00000000" w:rsidRPr="00000000" w14:paraId="00000039">
    <w:pPr>
      <w:spacing w:after="0" w:line="240" w:lineRule="auto"/>
      <w:jc w:val="center"/>
      <w:rPr>
        <w:rFonts w:ascii="EB Garamond" w:cs="EB Garamond" w:eastAsia="EB Garamond" w:hAnsi="EB Garamond"/>
      </w:rPr>
    </w:pPr>
    <w:r w:rsidDel="00000000" w:rsidR="00000000" w:rsidRPr="00000000">
      <w:rPr>
        <w:rFonts w:ascii="EB Garamond" w:cs="EB Garamond" w:eastAsia="EB Garamond" w:hAnsi="EB Garamond"/>
        <w:color w:val="000000"/>
        <w:sz w:val="24"/>
        <w:szCs w:val="24"/>
        <w:rtl w:val="0"/>
      </w:rPr>
      <w:t xml:space="preserve">Organisation number: 802412-5026 | Website: www.dr.kth.se, E-mail: contact@dr.kth.se</w:t>
    </w:r>
    <w:r w:rsidDel="00000000" w:rsidR="00000000" w:rsidRPr="00000000">
      <w:rPr>
        <w:rtl w:val="0"/>
      </w:rPr>
    </w:r>
  </w:p>
  <w:p w:rsidR="00000000" w:rsidDel="00000000" w:rsidP="00000000" w:rsidRDefault="00000000" w:rsidRPr="00000000" w14:paraId="0000003A">
    <w:pPr>
      <w:spacing w:after="0" w:line="240" w:lineRule="auto"/>
      <w:jc w:val="center"/>
      <w:rPr>
        <w:rFonts w:ascii="EB Garamond" w:cs="EB Garamond" w:eastAsia="EB Garamond" w:hAnsi="EB Garamond"/>
        <w:color w:val="000000"/>
        <w:sz w:val="28"/>
        <w:szCs w:val="28"/>
      </w:rPr>
    </w:pPr>
    <w:r w:rsidDel="00000000" w:rsidR="00000000" w:rsidRPr="00000000">
      <w:rPr>
        <w:rFonts w:ascii="EB Garamond" w:cs="EB Garamond" w:eastAsia="EB Garamond" w:hAnsi="EB Garamond"/>
        <w:color w:val="000000"/>
        <w:sz w:val="24"/>
        <w:szCs w:val="24"/>
        <w:rtl w:val="0"/>
      </w:rPr>
      <w:t xml:space="preserve">Postal  address: Drottning Kristinas väg 15 – 10044 Stockholm</w:t>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spacing w:after="0" w:line="240" w:lineRule="auto"/>
      <w:ind w:left="0" w:firstLine="0"/>
      <w:jc w:val="left"/>
      <w:rPr>
        <w:rFonts w:ascii="EB Garamond" w:cs="EB Garamond" w:eastAsia="EB Garamond" w:hAnsi="EB Garamond"/>
        <w:color w:val="000000"/>
        <w:sz w:val="24"/>
        <w:szCs w:val="24"/>
      </w:rPr>
    </w:pPr>
    <w:r w:rsidDel="00000000" w:rsidR="00000000" w:rsidRPr="00000000">
      <w:rPr>
        <w:rtl w:val="0"/>
      </w:rPr>
    </w:r>
    <w:r w:rsidDel="00000000" w:rsidR="00000000" w:rsidRPr="00000000">
      <w:drawing>
        <wp:anchor allowOverlap="1" behindDoc="0" distB="0" distT="0" distL="0" distR="0" hidden="0" layoutInCell="1" locked="0" relativeHeight="0" simplePos="0">
          <wp:simplePos x="0" y="0"/>
          <wp:positionH relativeFrom="column">
            <wp:posOffset>0</wp:posOffset>
          </wp:positionH>
          <wp:positionV relativeFrom="paragraph">
            <wp:posOffset>-428620</wp:posOffset>
          </wp:positionV>
          <wp:extent cx="3805238" cy="803426"/>
          <wp:effectExtent b="0" l="0" r="0" t="0"/>
          <wp:wrapSquare wrapText="bothSides" distB="0" distT="0" distL="0" distR="0"/>
          <wp:docPr id="3"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3805238" cy="803426"/>
                  </a:xfrm>
                  <a:prstGeom prst="rect"/>
                  <a:ln/>
                </pic:spPr>
              </pic:pic>
            </a:graphicData>
          </a:graphic>
        </wp:anchor>
      </w:drawing>
    </w:r>
  </w:p>
  <w:p w:rsidR="00000000" w:rsidDel="00000000" w:rsidP="00000000" w:rsidRDefault="00000000" w:rsidRPr="00000000" w14:paraId="0000002B">
    <w:pPr>
      <w:spacing w:after="0" w:line="240" w:lineRule="auto"/>
      <w:ind w:left="3912" w:firstLine="1304.0000000000005"/>
      <w:jc w:val="right"/>
      <w:rPr>
        <w:rFonts w:ascii="EB Garamond" w:cs="EB Garamond" w:eastAsia="EB Garamond" w:hAnsi="EB Garamond"/>
        <w:i w:val="1"/>
        <w:iCs w:val="1"/>
        <w:color w:val="000000"/>
        <w:sz w:val="24"/>
        <w:szCs w:val="24"/>
      </w:rPr>
    </w:pPr>
    <w:r w:rsidDel="00000000" w:rsidR="00000000" w:rsidRPr="00000000">
      <w:rPr>
        <w:rtl w:val="0"/>
      </w:rPr>
    </w:r>
  </w:p>
  <w:p w:rsidR="00000000" w:rsidDel="00000000" w:rsidP="00000000" w:rsidRDefault="00000000" w:rsidRPr="00000000" w14:paraId="0000002C">
    <w:pPr>
      <w:spacing w:after="0" w:line="240" w:lineRule="auto"/>
      <w:rPr>
        <w:rFonts w:ascii="EB Garamond" w:cs="EB Garamond" w:eastAsia="EB Garamond" w:hAnsi="EB Garamond"/>
        <w:color w:val="000000"/>
        <w:sz w:val="28"/>
        <w:szCs w:val="28"/>
      </w:rPr>
    </w:pPr>
    <w:r w:rsidDel="00000000" w:rsidR="00000000" w:rsidRPr="00000000">
      <w:pict>
        <v:rect style="width:0.0pt;height:1.5pt" o:hr="t" o:hrstd="t" o:hralign="center" fillcolor="#A0A0A0" stroked="f"/>
      </w:pict>
    </w: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D">
    <w:pPr>
      <w:widowControl w:val="0"/>
      <w:spacing w:after="0" w:lineRule="auto"/>
      <w:rPr>
        <w:rFonts w:ascii="EB Garamond" w:cs="EB Garamond" w:eastAsia="EB Garamond" w:hAnsi="EB Garamond"/>
        <w:color w:val="000000"/>
        <w:sz w:val="24"/>
        <w:szCs w:val="24"/>
      </w:rPr>
    </w:pPr>
    <w:r w:rsidDel="00000000" w:rsidR="00000000" w:rsidRPr="00000000">
      <w:rPr>
        <w:rtl w:val="0"/>
      </w:rPr>
    </w:r>
  </w:p>
  <w:tbl>
    <w:tblPr>
      <w:tblStyle w:val="Table2"/>
      <w:tblW w:w="781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7815"/>
      <w:tblGridChange w:id="0">
        <w:tblGrid>
          <w:gridCol w:w="7815"/>
        </w:tblGrid>
      </w:tblGridChange>
    </w:tblGrid>
    <w:tr>
      <w:trPr>
        <w:cantSplit w:val="0"/>
        <w:tblHeader w:val="0"/>
      </w:trPr>
      <w:tc>
        <w:tcPr/>
        <w:p w:rsidR="00000000" w:rsidDel="00000000" w:rsidP="00000000" w:rsidRDefault="00000000" w:rsidRPr="00000000" w14:paraId="0000002E">
          <w:pPr>
            <w:spacing w:after="0" w:line="240" w:lineRule="auto"/>
            <w:rPr>
              <w:rFonts w:ascii="EB Garamond" w:cs="EB Garamond" w:eastAsia="EB Garamond" w:hAnsi="EB Garamond"/>
              <w:color w:val="000000"/>
              <w:sz w:val="20"/>
              <w:szCs w:val="20"/>
            </w:rPr>
          </w:pPr>
          <w:r w:rsidDel="00000000" w:rsidR="00000000" w:rsidRPr="00000000">
            <w:rPr>
              <w:rtl w:val="0"/>
            </w:rPr>
          </w:r>
        </w:p>
        <w:p w:rsidR="00000000" w:rsidDel="00000000" w:rsidP="00000000" w:rsidRDefault="00000000" w:rsidRPr="00000000" w14:paraId="0000002F">
          <w:pPr>
            <w:spacing w:after="0" w:line="240" w:lineRule="auto"/>
            <w:rPr>
              <w:rFonts w:ascii="EB Garamond" w:cs="EB Garamond" w:eastAsia="EB Garamond" w:hAnsi="EB Garamond"/>
              <w:color w:val="000000"/>
            </w:rPr>
          </w:pPr>
          <w:r w:rsidDel="00000000" w:rsidR="00000000" w:rsidRPr="00000000">
            <w:rPr>
              <w:rtl w:val="0"/>
            </w:rPr>
          </w:r>
        </w:p>
        <w:p w:rsidR="00000000" w:rsidDel="00000000" w:rsidP="00000000" w:rsidRDefault="00000000" w:rsidRPr="00000000" w14:paraId="00000030">
          <w:pPr>
            <w:tabs>
              <w:tab w:val="left" w:leader="none" w:pos="3828"/>
            </w:tabs>
            <w:spacing w:after="120" w:lineRule="auto"/>
            <w:ind w:right="-7"/>
            <w:rPr>
              <w:rFonts w:ascii="EB Garamond" w:cs="EB Garamond" w:eastAsia="EB Garamond" w:hAnsi="EB Garamond"/>
              <w:color w:val="000000"/>
              <w:sz w:val="20"/>
              <w:szCs w:val="20"/>
            </w:rPr>
          </w:pPr>
          <w:r w:rsidDel="00000000" w:rsidR="00000000" w:rsidRPr="00000000">
            <w:rPr>
              <w:rFonts w:ascii="EB Garamond" w:cs="EB Garamond" w:eastAsia="EB Garamond" w:hAnsi="EB Garamond"/>
              <w:color w:val="000000"/>
              <w:rtl w:val="0"/>
            </w:rPr>
            <w:t xml:space="preserve">Date: 2026-10-27      </w:t>
            <w:tab/>
            <w:t xml:space="preserve">By: Katharina Steib</w:t>
          </w:r>
          <w:r w:rsidDel="00000000" w:rsidR="00000000" w:rsidRPr="00000000">
            <w:rPr>
              <w:rFonts w:ascii="EB Garamond" w:cs="EB Garamond" w:eastAsia="EB Garamond" w:hAnsi="EB Garamond"/>
              <w:color w:val="000000"/>
              <w:rtl w:val="0"/>
            </w:rPr>
            <w:t xml:space="preserve">, </w:t>
          </w:r>
          <w:r w:rsidDel="00000000" w:rsidR="00000000" w:rsidRPr="00000000">
            <w:rPr>
              <w:rFonts w:ascii="EB Garamond" w:cs="EB Garamond" w:eastAsia="EB Garamond" w:hAnsi="EB Garamond"/>
              <w:color w:val="000000"/>
              <w:rtl w:val="0"/>
            </w:rPr>
            <w:t xml:space="preserve">WOP@KTH</w:t>
          </w:r>
          <w:r w:rsidDel="00000000" w:rsidR="00000000" w:rsidRPr="00000000">
            <w:rPr>
              <w:rtl w:val="0"/>
            </w:rPr>
          </w:r>
        </w:p>
      </w:tc>
    </w:tr>
  </w:tbl>
  <w:p w:rsidR="00000000" w:rsidDel="00000000" w:rsidP="00000000" w:rsidRDefault="00000000" w:rsidRPr="00000000" w14:paraId="00000031">
    <w:pPr>
      <w:tabs>
        <w:tab w:val="left" w:leader="none" w:pos="3828"/>
      </w:tabs>
      <w:spacing w:after="120" w:lineRule="auto"/>
      <w:ind w:right="-7"/>
      <w:rPr>
        <w:rFonts w:ascii="EB Garamond" w:cs="EB Garamond" w:eastAsia="EB Garamond" w:hAnsi="EB Garamond"/>
        <w:color w:val="000000"/>
        <w:sz w:val="24"/>
        <w:szCs w:val="2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roxima Nova" w:cs="Proxima Nova" w:eastAsia="Proxima Nova" w:hAnsi="Proxima Nova"/>
        <w:color w:val="353744"/>
        <w:sz w:val="22"/>
        <w:szCs w:val="22"/>
        <w:lang w:val="en"/>
      </w:rPr>
    </w:rPrDefault>
    <w:pPrDefault>
      <w:pPr>
        <w:spacing w:after="32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60" w:before="160" w:line="240" w:lineRule="auto"/>
    </w:pPr>
    <w:rPr>
      <w:rFonts w:ascii="EB Garamond" w:cs="EB Garamond" w:eastAsia="EB Garamond" w:hAnsi="EB Garamond"/>
      <w:b w:val="1"/>
      <w:bCs w:val="1"/>
      <w:color w:val="00ab44"/>
      <w:sz w:val="60"/>
      <w:szCs w:val="60"/>
    </w:rPr>
  </w:style>
  <w:style w:type="paragraph" w:styleId="Heading2">
    <w:name w:val="heading 2"/>
    <w:basedOn w:val="Normal"/>
    <w:next w:val="Normal"/>
    <w:pPr>
      <w:keepNext w:val="1"/>
      <w:keepLines w:val="1"/>
      <w:spacing w:after="160" w:before="160" w:line="240" w:lineRule="auto"/>
    </w:pPr>
    <w:rPr>
      <w:rFonts w:ascii="EB Garamond" w:cs="EB Garamond" w:eastAsia="EB Garamond" w:hAnsi="EB Garamond"/>
      <w:b w:val="1"/>
      <w:bCs w:val="1"/>
      <w:color w:val="00ab44"/>
      <w:sz w:val="60"/>
      <w:szCs w:val="60"/>
    </w:rPr>
  </w:style>
  <w:style w:type="paragraph" w:styleId="Heading3">
    <w:name w:val="heading 3"/>
    <w:basedOn w:val="Normal"/>
    <w:next w:val="Normal"/>
    <w:pPr>
      <w:keepNext w:val="1"/>
      <w:keepLines w:val="1"/>
      <w:spacing w:after="0" w:before="200" w:line="240" w:lineRule="auto"/>
    </w:pPr>
    <w:rPr>
      <w:sz w:val="26"/>
      <w:szCs w:val="26"/>
    </w:rPr>
  </w:style>
  <w:style w:type="paragraph" w:styleId="Heading4">
    <w:name w:val="heading 4"/>
    <w:basedOn w:val="Normal"/>
    <w:next w:val="Normal"/>
    <w:pPr>
      <w:keepNext w:val="1"/>
      <w:keepLines w:val="1"/>
      <w:spacing w:after="0" w:before="160" w:lineRule="auto"/>
    </w:pPr>
    <w:rPr>
      <w:rFonts w:ascii="Trebuchet MS" w:cs="Trebuchet MS" w:eastAsia="Trebuchet MS" w:hAnsi="Trebuchet MS"/>
      <w:color w:val="666666"/>
      <w:u w:val="single"/>
    </w:rPr>
  </w:style>
  <w:style w:type="paragraph" w:styleId="Heading5">
    <w:name w:val="heading 5"/>
    <w:basedOn w:val="Normal"/>
    <w:next w:val="Normal"/>
    <w:pPr>
      <w:keepNext w:val="1"/>
      <w:keepLines w:val="1"/>
      <w:spacing w:after="0" w:before="160" w:lineRule="auto"/>
    </w:pPr>
    <w:rPr>
      <w:rFonts w:ascii="Trebuchet MS" w:cs="Trebuchet MS" w:eastAsia="Trebuchet MS" w:hAnsi="Trebuchet MS"/>
      <w:color w:val="666666"/>
    </w:rPr>
  </w:style>
  <w:style w:type="paragraph" w:styleId="Heading6">
    <w:name w:val="heading 6"/>
    <w:basedOn w:val="Normal"/>
    <w:next w:val="Normal"/>
    <w:pPr>
      <w:keepNext w:val="1"/>
      <w:keepLines w:val="1"/>
      <w:spacing w:after="0" w:before="160" w:lineRule="auto"/>
    </w:pPr>
    <w:rPr>
      <w:rFonts w:ascii="Trebuchet MS" w:cs="Trebuchet MS" w:eastAsia="Trebuchet MS" w:hAnsi="Trebuchet MS"/>
      <w:i w:val="1"/>
      <w:iCs w:val="1"/>
      <w:color w:val="666666"/>
    </w:rPr>
  </w:style>
  <w:style w:type="paragraph" w:styleId="Title">
    <w:name w:val="Title"/>
    <w:basedOn w:val="Normal"/>
    <w:next w:val="Normal"/>
    <w:pPr>
      <w:keepNext w:val="1"/>
      <w:keepLines w:val="1"/>
      <w:spacing w:after="0" w:before="320" w:line="240" w:lineRule="auto"/>
      <w:ind w:left="-15" w:right="-15"/>
    </w:pPr>
    <w:rPr>
      <w:rFonts w:ascii="EB Garamond" w:cs="EB Garamond" w:eastAsia="EB Garamond" w:hAnsi="EB Garamond"/>
      <w:b w:val="1"/>
      <w:bCs w:val="1"/>
      <w:color w:val="434343"/>
      <w:sz w:val="84"/>
      <w:szCs w:val="84"/>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Pr>
    <w:rPr>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2.xml"/><Relationship Id="rId10" Type="http://schemas.openxmlformats.org/officeDocument/2006/relationships/footer" Target="footer1.xml"/><Relationship Id="rId9"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 Id="rId11" Type="http://schemas.openxmlformats.org/officeDocument/2006/relationships/font" Target="fonts/EBGaramond-italic.ttf"/><Relationship Id="rId10" Type="http://schemas.openxmlformats.org/officeDocument/2006/relationships/font" Target="fonts/EBGaramond-bold.ttf"/><Relationship Id="rId12" Type="http://schemas.openxmlformats.org/officeDocument/2006/relationships/font" Target="fonts/EBGaramond-boldItalic.ttf"/><Relationship Id="rId9" Type="http://schemas.openxmlformats.org/officeDocument/2006/relationships/font" Target="fonts/EBGaramond-regular.ttf"/><Relationship Id="rId5" Type="http://schemas.openxmlformats.org/officeDocument/2006/relationships/font" Target="fonts/Garamond-regular.ttf"/><Relationship Id="rId6" Type="http://schemas.openxmlformats.org/officeDocument/2006/relationships/font" Target="fonts/Garamond-bold.ttf"/><Relationship Id="rId7" Type="http://schemas.openxmlformats.org/officeDocument/2006/relationships/font" Target="fonts/Garamond-italic.ttf"/><Relationship Id="rId8" Type="http://schemas.openxmlformats.org/officeDocument/2006/relationships/font" Target="fonts/Garamond-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5jjq0kK08tIRrNOQS6JIQ7KGDTg==">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